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CV 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Personal Details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="240" w:lineRule="auto"/>
        <w:ind w:left="15" w:firstLine="0"/>
        <w:rPr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Nikolay Dmitrenko (Mykola Dmytrenko)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" w:firstLine="0"/>
        <w:rPr>
          <w:color w:val="1155cc"/>
          <w:sz w:val="23"/>
          <w:szCs w:val="23"/>
          <w:u w:val="single"/>
        </w:rPr>
      </w:pPr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http://www.nikartacademy.com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" w:firstLine="0"/>
        <w:rPr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Ukraine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="240" w:lineRule="auto"/>
        <w:ind w:left="16" w:firstLine="0"/>
        <w:rPr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Kiev-based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1" w:line="240" w:lineRule="auto"/>
        <w:ind w:left="18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Education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="240" w:lineRule="auto"/>
        <w:ind w:left="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</w:t>
      </w:r>
      <w:r w:rsidDel="00000000" w:rsidR="00000000" w:rsidRPr="00000000">
        <w:rPr>
          <w:sz w:val="23"/>
          <w:szCs w:val="23"/>
          <w:rtl w:val="0"/>
        </w:rPr>
        <w:t xml:space="preserve">08</w:t>
      </w:r>
      <w:r w:rsidDel="00000000" w:rsidR="00000000" w:rsidRPr="00000000">
        <w:rPr>
          <w:color w:val="000000"/>
          <w:sz w:val="23"/>
          <w:szCs w:val="23"/>
          <w:rtl w:val="0"/>
        </w:rPr>
        <w:tab/>
        <w:tab/>
      </w:r>
      <w:r w:rsidDel="00000000" w:rsidR="00000000" w:rsidRPr="00000000">
        <w:rPr>
          <w:sz w:val="23"/>
          <w:szCs w:val="23"/>
          <w:rtl w:val="0"/>
        </w:rPr>
        <w:t xml:space="preserve">The National Academy of Fine Arts and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="240" w:lineRule="auto"/>
        <w:ind w:left="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201</w:t>
      </w:r>
      <w:r w:rsidDel="00000000" w:rsidR="00000000" w:rsidRPr="00000000">
        <w:rPr>
          <w:sz w:val="23"/>
          <w:szCs w:val="23"/>
          <w:rtl w:val="0"/>
        </w:rPr>
        <w:t xml:space="preserve">3</w:t>
      </w:r>
      <w:r w:rsidDel="00000000" w:rsidR="00000000" w:rsidRPr="00000000">
        <w:rPr>
          <w:color w:val="000000"/>
          <w:sz w:val="23"/>
          <w:szCs w:val="23"/>
          <w:rtl w:val="0"/>
        </w:rPr>
        <w:tab/>
        <w:tab/>
      </w:r>
      <w:r w:rsidDel="00000000" w:rsidR="00000000" w:rsidRPr="00000000">
        <w:rPr>
          <w:sz w:val="23"/>
          <w:szCs w:val="23"/>
          <w:rtl w:val="0"/>
        </w:rPr>
        <w:t xml:space="preserve">State Academic Institute of Painting, Sculpture and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Solo Exhibitions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050" w:hanging="144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</w:t>
      </w:r>
      <w:r w:rsidDel="00000000" w:rsidR="00000000" w:rsidRPr="00000000">
        <w:rPr>
          <w:sz w:val="23"/>
          <w:szCs w:val="23"/>
          <w:rtl w:val="0"/>
        </w:rPr>
        <w:t xml:space="preserve">18</w:t>
      </w:r>
      <w:r w:rsidDel="00000000" w:rsidR="00000000" w:rsidRPr="00000000">
        <w:rPr>
          <w:color w:val="000000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State Museum-Institute of the Roerich Family, St. Petersburg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050" w:hanging="144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</w:t>
        <w:tab/>
        <w:t xml:space="preserve">“Mondo umano” Art Gallery Roma, Rome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hanging="144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Exhibitions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87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2021</w:t>
        <w:tab/>
        <w:tab/>
        <w:t xml:space="preserve">“Life and coffee”, Coffee Blanche &amp; AN Art Gallery, St.Petersburg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0" w:right="15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2021</w:t>
        <w:tab/>
        <w:tab/>
        <w:t xml:space="preserve">“Life”, museum of outstanding activities of Ukrainian culture, Kyiv 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0" w:right="1546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2021 </w:t>
        <w:tab/>
        <w:tab/>
        <w:t xml:space="preserve">“Stories of love”, international online exhibition, Mumbai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2020 </w:t>
        <w:tab/>
        <w:tab/>
        <w:t xml:space="preserve">“Plot without time”, St.Petersburg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2020 </w:t>
        <w:tab/>
        <w:tab/>
        <w:t xml:space="preserve">“UNLOCKED” Wuhan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</w:t>
        <w:tab/>
        <w:tab/>
        <w:t xml:space="preserve">Art Plus Shanghai. Shanghai. 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</w:t>
        <w:tab/>
        <w:tab/>
        <w:t xml:space="preserve">The 8th Beijing International Art Biennale. Beijing.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</w:t>
        <w:tab/>
        <w:tab/>
        <w:t xml:space="preserve">“City life” ArtMonopol. Salzburg 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</w:t>
        <w:tab/>
        <w:tab/>
        <w:t xml:space="preserve">“Picturesque suite” National Philharmonic of Ukraine, Kyiv 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27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</w:t>
        <w:tab/>
        <w:tab/>
        <w:t xml:space="preserve">Art Marbella. Marbella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27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</w:t>
        <w:tab/>
        <w:tab/>
        <w:t xml:space="preserve">“Morning dawn” Aurora Art Gallery. Vienna 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</w:t>
        <w:tab/>
        <w:tab/>
        <w:t xml:space="preserve">“Visitare la moda” il Grifone. Rome 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</w:t>
        <w:tab/>
        <w:tab/>
        <w:t xml:space="preserve">“Impression of life” Kunstschaffen. Art Gallery Vienna 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</w:t>
        <w:tab/>
        <w:tab/>
        <w:t xml:space="preserve">“City life” The Gallery Steiner. Vienna 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9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2018 </w:t>
        <w:tab/>
        <w:tab/>
        <w:t xml:space="preserve">“Enother East” State Museum of the Roerich family, St.Petersburg 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2017 </w:t>
        <w:tab/>
        <w:tab/>
        <w:t xml:space="preserve">“The Source of Creativity” Museum of Li Kezhan, Beijing 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2012 </w:t>
        <w:tab/>
        <w:tab/>
        <w:t xml:space="preserve">“Summer” 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2010 </w:t>
        <w:tab/>
        <w:tab/>
        <w:t xml:space="preserve">“Summer” 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2009 </w:t>
        <w:tab/>
        <w:tab/>
        <w:t xml:space="preserve">“Friends” 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2008 </w:t>
        <w:tab/>
        <w:tab/>
        <w:t xml:space="preserve">“From Tripolye to the Present” 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2007 </w:t>
        <w:tab/>
        <w:tab/>
        <w:t xml:space="preserve">Triennale “Painting 2007” 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2006 </w:t>
        <w:tab/>
        <w:tab/>
        <w:t xml:space="preserve">The sixth biennale of watercolors 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2004 </w:t>
        <w:tab/>
        <w:tab/>
        <w:t xml:space="preserve">“Autumn art” 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-21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2003 </w:t>
        <w:tab/>
        <w:tab/>
        <w:t xml:space="preserve">“Artist’s Day”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Awards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Diploma for the best work of the contest “We communicate, we live together, we live” on behalf of the Council of Europe. 1996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Winner of the “Olympic Sports and Art” competition held by the International Olympic Committee. 2007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Diploma “The best work of the Union of Artists” 2014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Medal of St. Innocent 2015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Appreciation Letter. State Museum of the Roerich Family. 2018</w:t>
      </w:r>
    </w:p>
    <w:p w:rsidR="00000000" w:rsidDel="00000000" w:rsidP="00000000" w:rsidRDefault="00000000" w:rsidRPr="00000000" w14:paraId="0000002C">
      <w:pPr>
        <w:widowControl w:val="0"/>
        <w:spacing w:before="532" w:line="240" w:lineRule="auto"/>
        <w:ind w:left="18" w:firstLine="0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Reviews and Articles</w:t>
      </w:r>
    </w:p>
    <w:p w:rsidR="00000000" w:rsidDel="00000000" w:rsidP="00000000" w:rsidRDefault="00000000" w:rsidRPr="00000000" w14:paraId="0000002D">
      <w:pPr>
        <w:widowControl w:val="0"/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“Artist’s Day” Catalog. 2004</w:t>
      </w:r>
    </w:p>
    <w:p w:rsidR="00000000" w:rsidDel="00000000" w:rsidP="00000000" w:rsidRDefault="00000000" w:rsidRPr="00000000" w14:paraId="0000002E">
      <w:pPr>
        <w:widowControl w:val="0"/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“The sixth biennial of watercolours” Catalog. 2006</w:t>
      </w:r>
    </w:p>
    <w:p w:rsidR="00000000" w:rsidDel="00000000" w:rsidP="00000000" w:rsidRDefault="00000000" w:rsidRPr="00000000" w14:paraId="0000002F">
      <w:pPr>
        <w:widowControl w:val="0"/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Triennale “Painting 2007” Catalog. 2007</w:t>
      </w:r>
    </w:p>
    <w:p w:rsidR="00000000" w:rsidDel="00000000" w:rsidP="00000000" w:rsidRDefault="00000000" w:rsidRPr="00000000" w14:paraId="00000030">
      <w:pPr>
        <w:widowControl w:val="0"/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“Divine Temple. The Modern Sacred Icon, Mosaic, Mural-painting, Fresco, Restoration” by E.Petelina 2011</w:t>
      </w:r>
    </w:p>
    <w:p w:rsidR="00000000" w:rsidDel="00000000" w:rsidP="00000000" w:rsidRDefault="00000000" w:rsidRPr="00000000" w14:paraId="00000031">
      <w:pPr>
        <w:widowControl w:val="0"/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“Divine Temple. Contemporary Christian Icon, Mosaics, Mural-paintings, Frescoes, Restoration” by E.Harina. 2014</w:t>
      </w:r>
    </w:p>
    <w:p w:rsidR="00000000" w:rsidDel="00000000" w:rsidP="00000000" w:rsidRDefault="00000000" w:rsidRPr="00000000" w14:paraId="00000032">
      <w:pPr>
        <w:widowControl w:val="0"/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“The light is unquenchable” by Anna Savkina. Catalog. 2015</w:t>
      </w:r>
    </w:p>
    <w:p w:rsidR="00000000" w:rsidDel="00000000" w:rsidP="00000000" w:rsidRDefault="00000000" w:rsidRPr="00000000" w14:paraId="00000033">
      <w:pPr>
        <w:widowControl w:val="0"/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“Collection of works of art” by Alan Yu. Catalogue. Beijing. 2018</w:t>
      </w:r>
    </w:p>
    <w:p w:rsidR="00000000" w:rsidDel="00000000" w:rsidP="00000000" w:rsidRDefault="00000000" w:rsidRPr="00000000" w14:paraId="00000034">
      <w:pPr>
        <w:widowControl w:val="0"/>
        <w:spacing w:before="532" w:line="240" w:lineRule="auto"/>
        <w:ind w:left="18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535" w:top="1435" w:left="1449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2BE5"/>
    <w:pPr>
      <w:spacing w:line="276" w:lineRule="auto"/>
    </w:pPr>
    <w:rPr>
      <w:rFonts w:ascii="Arial" w:cs="Arial" w:eastAsia="Arial" w:hAnsi="Arial"/>
      <w:sz w:val="22"/>
      <w:szCs w:val="2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A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2B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j4eGWIUj/aNkdcZldxyblj+kQ==">AMUW2mVdydf5pKXU44gzpTwuWiw2ZB2ifuS7RZ8Kj3MH3BnpE3ZSJ2IJIkCr+7AMgGXqxfICtapSbrf/3LunDp1760ZV1D17i34qsEBA191S2FohA2FOhVw=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2021-03-19T08:13:00Z</dcterms:created>
  <dc:creator>Microsoft Office User</dc:creator>
</cp:coreProperties>
</file>